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3A444" w14:textId="77777777" w:rsidR="00015C41" w:rsidRPr="00EF538E" w:rsidRDefault="00015C41" w:rsidP="00015C41">
      <w:pPr>
        <w:jc w:val="center"/>
        <w:rPr>
          <w:b/>
          <w:bCs/>
          <w:sz w:val="22"/>
          <w:szCs w:val="22"/>
        </w:rPr>
      </w:pPr>
      <w:r w:rsidRPr="00EF538E">
        <w:rPr>
          <w:b/>
          <w:bCs/>
          <w:sz w:val="22"/>
          <w:szCs w:val="22"/>
        </w:rPr>
        <w:t>Справка</w:t>
      </w:r>
    </w:p>
    <w:p w14:paraId="7791AF19" w14:textId="77777777" w:rsidR="00015C41" w:rsidRPr="00EF538E" w:rsidRDefault="00015C41" w:rsidP="00015C41">
      <w:pPr>
        <w:jc w:val="center"/>
        <w:rPr>
          <w:bCs/>
          <w:sz w:val="22"/>
          <w:szCs w:val="22"/>
        </w:rPr>
      </w:pPr>
      <w:r w:rsidRPr="00EF538E">
        <w:rPr>
          <w:bCs/>
          <w:sz w:val="22"/>
          <w:szCs w:val="22"/>
        </w:rPr>
        <w:t xml:space="preserve">о соискателе ученого звания </w:t>
      </w:r>
      <w:proofErr w:type="spellStart"/>
      <w:r w:rsidRPr="00EF538E">
        <w:rPr>
          <w:bCs/>
          <w:sz w:val="22"/>
          <w:szCs w:val="22"/>
        </w:rPr>
        <w:t>Лесбаева</w:t>
      </w:r>
      <w:proofErr w:type="spellEnd"/>
      <w:r w:rsidRPr="00EF538E">
        <w:rPr>
          <w:bCs/>
          <w:sz w:val="22"/>
          <w:szCs w:val="22"/>
        </w:rPr>
        <w:t xml:space="preserve"> Бахытжана </w:t>
      </w:r>
      <w:proofErr w:type="spellStart"/>
      <w:r w:rsidRPr="00EF538E">
        <w:rPr>
          <w:bCs/>
          <w:sz w:val="22"/>
          <w:szCs w:val="22"/>
        </w:rPr>
        <w:t>Тастановича</w:t>
      </w:r>
      <w:proofErr w:type="spellEnd"/>
    </w:p>
    <w:p w14:paraId="2AF74F97" w14:textId="186B80CF" w:rsidR="00015C41" w:rsidRPr="00EF538E" w:rsidRDefault="00015C41" w:rsidP="00015C41">
      <w:pPr>
        <w:jc w:val="center"/>
        <w:rPr>
          <w:bCs/>
          <w:sz w:val="22"/>
          <w:szCs w:val="22"/>
        </w:rPr>
      </w:pPr>
      <w:r w:rsidRPr="00EF538E">
        <w:rPr>
          <w:bCs/>
          <w:sz w:val="22"/>
          <w:szCs w:val="22"/>
        </w:rPr>
        <w:t xml:space="preserve">по </w:t>
      </w:r>
      <w:r w:rsidRPr="00EF538E">
        <w:rPr>
          <w:bCs/>
          <w:sz w:val="22"/>
          <w:szCs w:val="22"/>
          <w:lang w:val="kk-KZ"/>
        </w:rPr>
        <w:t xml:space="preserve">научному направлению «20400 – Химическая инженерия» (по </w:t>
      </w:r>
      <w:r w:rsidRPr="00EF538E">
        <w:rPr>
          <w:bCs/>
          <w:sz w:val="22"/>
          <w:szCs w:val="22"/>
        </w:rPr>
        <w:t xml:space="preserve">специальности </w:t>
      </w:r>
      <w:r w:rsidR="00CF59DC" w:rsidRPr="00EF538E">
        <w:rPr>
          <w:bCs/>
          <w:sz w:val="22"/>
          <w:szCs w:val="22"/>
        </w:rPr>
        <w:t>0</w:t>
      </w:r>
      <w:r w:rsidR="004232D2">
        <w:rPr>
          <w:bCs/>
          <w:sz w:val="22"/>
          <w:szCs w:val="22"/>
          <w:lang w:val="kk-KZ"/>
        </w:rPr>
        <w:t>5</w:t>
      </w:r>
      <w:r w:rsidR="00CF59DC" w:rsidRPr="00EF538E">
        <w:rPr>
          <w:bCs/>
          <w:sz w:val="22"/>
          <w:szCs w:val="22"/>
        </w:rPr>
        <w:t>.</w:t>
      </w:r>
      <w:r w:rsidR="004232D2">
        <w:rPr>
          <w:bCs/>
          <w:sz w:val="22"/>
          <w:szCs w:val="22"/>
          <w:lang w:val="kk-KZ"/>
        </w:rPr>
        <w:t>17</w:t>
      </w:r>
      <w:r w:rsidR="00CF59DC" w:rsidRPr="00EF538E">
        <w:rPr>
          <w:bCs/>
          <w:sz w:val="22"/>
          <w:szCs w:val="22"/>
        </w:rPr>
        <w:t>.</w:t>
      </w:r>
      <w:r w:rsidR="004232D2">
        <w:rPr>
          <w:bCs/>
          <w:sz w:val="22"/>
          <w:szCs w:val="22"/>
          <w:lang w:val="kk-KZ"/>
        </w:rPr>
        <w:t>00</w:t>
      </w:r>
      <w:r w:rsidR="00CF59DC" w:rsidRPr="00EF538E">
        <w:rPr>
          <w:bCs/>
          <w:sz w:val="22"/>
          <w:szCs w:val="22"/>
        </w:rPr>
        <w:t xml:space="preserve"> – </w:t>
      </w:r>
      <w:r w:rsidR="004232D2">
        <w:rPr>
          <w:bCs/>
          <w:sz w:val="22"/>
          <w:szCs w:val="22"/>
          <w:lang w:val="kk-KZ"/>
        </w:rPr>
        <w:t>Х</w:t>
      </w:r>
      <w:proofErr w:type="spellStart"/>
      <w:r w:rsidR="00CF59DC" w:rsidRPr="00EF538E">
        <w:rPr>
          <w:bCs/>
          <w:sz w:val="22"/>
          <w:szCs w:val="22"/>
        </w:rPr>
        <w:t>имическая</w:t>
      </w:r>
      <w:proofErr w:type="spellEnd"/>
      <w:r w:rsidR="00CF59DC" w:rsidRPr="00EF538E">
        <w:rPr>
          <w:bCs/>
          <w:sz w:val="22"/>
          <w:szCs w:val="22"/>
        </w:rPr>
        <w:t xml:space="preserve"> </w:t>
      </w:r>
      <w:r w:rsidR="004232D2">
        <w:rPr>
          <w:bCs/>
          <w:sz w:val="22"/>
          <w:szCs w:val="22"/>
          <w:lang w:val="kk-KZ"/>
        </w:rPr>
        <w:t>технология</w:t>
      </w:r>
      <w:r w:rsidRPr="00EF538E">
        <w:rPr>
          <w:bCs/>
          <w:sz w:val="22"/>
          <w:szCs w:val="22"/>
          <w:lang w:val="kk-KZ"/>
        </w:rPr>
        <w:t>)</w:t>
      </w:r>
    </w:p>
    <w:p w14:paraId="6CB510EB" w14:textId="77777777" w:rsidR="00015C41" w:rsidRPr="00EF538E" w:rsidRDefault="00015C41" w:rsidP="00015C41">
      <w:pPr>
        <w:rPr>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430"/>
        <w:gridCol w:w="4961"/>
      </w:tblGrid>
      <w:tr w:rsidR="00015C41" w:rsidRPr="00EF538E" w14:paraId="702DE0F9" w14:textId="77777777" w:rsidTr="00486323">
        <w:tc>
          <w:tcPr>
            <w:tcW w:w="527" w:type="dxa"/>
            <w:shd w:val="clear" w:color="auto" w:fill="auto"/>
          </w:tcPr>
          <w:p w14:paraId="795708FE" w14:textId="77777777" w:rsidR="00015C41" w:rsidRPr="00EF538E" w:rsidRDefault="00015C41" w:rsidP="00271965">
            <w:pPr>
              <w:rPr>
                <w:bCs/>
                <w:sz w:val="22"/>
                <w:szCs w:val="22"/>
              </w:rPr>
            </w:pPr>
            <w:r w:rsidRPr="00EF538E">
              <w:rPr>
                <w:bCs/>
                <w:sz w:val="22"/>
                <w:szCs w:val="22"/>
              </w:rPr>
              <w:t>1</w:t>
            </w:r>
          </w:p>
        </w:tc>
        <w:tc>
          <w:tcPr>
            <w:tcW w:w="4430" w:type="dxa"/>
            <w:shd w:val="clear" w:color="auto" w:fill="auto"/>
          </w:tcPr>
          <w:p w14:paraId="1B0101C5" w14:textId="77777777" w:rsidR="00015C41" w:rsidRPr="00EF538E" w:rsidRDefault="00015C41" w:rsidP="00271965">
            <w:pPr>
              <w:rPr>
                <w:bCs/>
                <w:sz w:val="22"/>
                <w:szCs w:val="22"/>
              </w:rPr>
            </w:pPr>
            <w:r w:rsidRPr="00EF538E">
              <w:rPr>
                <w:bCs/>
                <w:sz w:val="22"/>
                <w:szCs w:val="22"/>
              </w:rPr>
              <w:t>Фамилия, имя, отчество (при его наличии)</w:t>
            </w:r>
          </w:p>
        </w:tc>
        <w:tc>
          <w:tcPr>
            <w:tcW w:w="4961" w:type="dxa"/>
            <w:shd w:val="clear" w:color="auto" w:fill="auto"/>
          </w:tcPr>
          <w:p w14:paraId="10ADA209" w14:textId="77777777" w:rsidR="00015C41" w:rsidRPr="00EF538E" w:rsidRDefault="00015C41" w:rsidP="00271965">
            <w:pPr>
              <w:jc w:val="both"/>
              <w:rPr>
                <w:bCs/>
                <w:sz w:val="22"/>
                <w:szCs w:val="22"/>
              </w:rPr>
            </w:pPr>
            <w:proofErr w:type="spellStart"/>
            <w:r w:rsidRPr="00EF538E">
              <w:rPr>
                <w:bCs/>
                <w:sz w:val="22"/>
                <w:szCs w:val="22"/>
              </w:rPr>
              <w:t>Лесбаев</w:t>
            </w:r>
            <w:proofErr w:type="spellEnd"/>
            <w:r w:rsidRPr="00EF538E">
              <w:rPr>
                <w:bCs/>
                <w:sz w:val="22"/>
                <w:szCs w:val="22"/>
              </w:rPr>
              <w:t xml:space="preserve"> Бахытжан </w:t>
            </w:r>
            <w:proofErr w:type="spellStart"/>
            <w:r w:rsidRPr="00EF538E">
              <w:rPr>
                <w:bCs/>
                <w:sz w:val="22"/>
                <w:szCs w:val="22"/>
              </w:rPr>
              <w:t>Тастанович</w:t>
            </w:r>
            <w:proofErr w:type="spellEnd"/>
          </w:p>
        </w:tc>
      </w:tr>
      <w:tr w:rsidR="00015C41" w:rsidRPr="00EF538E" w14:paraId="7EAB083B" w14:textId="77777777" w:rsidTr="00486323">
        <w:tc>
          <w:tcPr>
            <w:tcW w:w="527" w:type="dxa"/>
            <w:shd w:val="clear" w:color="auto" w:fill="auto"/>
          </w:tcPr>
          <w:p w14:paraId="2B1CA905" w14:textId="77777777" w:rsidR="00015C41" w:rsidRPr="00EF538E" w:rsidRDefault="00015C41" w:rsidP="00271965">
            <w:pPr>
              <w:rPr>
                <w:bCs/>
                <w:sz w:val="22"/>
                <w:szCs w:val="22"/>
              </w:rPr>
            </w:pPr>
            <w:r w:rsidRPr="00EF538E">
              <w:rPr>
                <w:bCs/>
                <w:sz w:val="22"/>
                <w:szCs w:val="22"/>
              </w:rPr>
              <w:t>2</w:t>
            </w:r>
          </w:p>
        </w:tc>
        <w:tc>
          <w:tcPr>
            <w:tcW w:w="4430" w:type="dxa"/>
            <w:shd w:val="clear" w:color="auto" w:fill="auto"/>
          </w:tcPr>
          <w:p w14:paraId="058CE256" w14:textId="77777777" w:rsidR="00015C41" w:rsidRPr="00EF538E" w:rsidRDefault="00015C41" w:rsidP="00271965">
            <w:pPr>
              <w:jc w:val="both"/>
              <w:rPr>
                <w:bCs/>
                <w:sz w:val="22"/>
                <w:szCs w:val="22"/>
              </w:rPr>
            </w:pPr>
            <w:r w:rsidRPr="00EF538E">
              <w:rPr>
                <w:bCs/>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61" w:type="dxa"/>
            <w:shd w:val="clear" w:color="auto" w:fill="auto"/>
          </w:tcPr>
          <w:p w14:paraId="08D3B598" w14:textId="77777777" w:rsidR="00015C41" w:rsidRPr="00EF538E" w:rsidRDefault="00015C41" w:rsidP="00271965">
            <w:pPr>
              <w:jc w:val="both"/>
              <w:rPr>
                <w:bCs/>
                <w:sz w:val="22"/>
                <w:szCs w:val="22"/>
              </w:rPr>
            </w:pPr>
            <w:r w:rsidRPr="00EF538E">
              <w:rPr>
                <w:bCs/>
                <w:sz w:val="22"/>
                <w:szCs w:val="22"/>
              </w:rPr>
              <w:t>Кандидат химических наук</w:t>
            </w:r>
          </w:p>
          <w:p w14:paraId="3CEA2C1C" w14:textId="77777777" w:rsidR="00015C41" w:rsidRPr="00EF538E" w:rsidRDefault="00015C41" w:rsidP="003F40BD">
            <w:pPr>
              <w:jc w:val="both"/>
              <w:rPr>
                <w:bCs/>
                <w:sz w:val="22"/>
                <w:szCs w:val="22"/>
              </w:rPr>
            </w:pPr>
            <w:r w:rsidRPr="00EF538E">
              <w:rPr>
                <w:bCs/>
                <w:sz w:val="22"/>
                <w:szCs w:val="22"/>
              </w:rPr>
              <w:t>Протокол №5 от 8 апреля 2008 года</w:t>
            </w:r>
          </w:p>
        </w:tc>
      </w:tr>
      <w:tr w:rsidR="00015C41" w:rsidRPr="00EF538E" w14:paraId="50902500" w14:textId="77777777" w:rsidTr="00486323">
        <w:tc>
          <w:tcPr>
            <w:tcW w:w="527" w:type="dxa"/>
            <w:shd w:val="clear" w:color="auto" w:fill="auto"/>
          </w:tcPr>
          <w:p w14:paraId="0267CC61" w14:textId="77777777" w:rsidR="00015C41" w:rsidRPr="00EF538E" w:rsidRDefault="00015C41" w:rsidP="00271965">
            <w:pPr>
              <w:rPr>
                <w:bCs/>
                <w:sz w:val="22"/>
                <w:szCs w:val="22"/>
              </w:rPr>
            </w:pPr>
            <w:r w:rsidRPr="00EF538E">
              <w:rPr>
                <w:bCs/>
                <w:sz w:val="22"/>
                <w:szCs w:val="22"/>
              </w:rPr>
              <w:t>3</w:t>
            </w:r>
          </w:p>
        </w:tc>
        <w:tc>
          <w:tcPr>
            <w:tcW w:w="4430" w:type="dxa"/>
            <w:shd w:val="clear" w:color="auto" w:fill="auto"/>
          </w:tcPr>
          <w:p w14:paraId="63184BF9" w14:textId="77777777" w:rsidR="00015C41" w:rsidRPr="00EF538E" w:rsidRDefault="00015C41" w:rsidP="00271965">
            <w:pPr>
              <w:jc w:val="both"/>
              <w:rPr>
                <w:bCs/>
                <w:sz w:val="22"/>
                <w:szCs w:val="22"/>
              </w:rPr>
            </w:pPr>
            <w:r w:rsidRPr="00EF538E">
              <w:rPr>
                <w:bCs/>
                <w:sz w:val="22"/>
                <w:szCs w:val="22"/>
              </w:rPr>
              <w:t>Ученое звание, дата присуждения</w:t>
            </w:r>
          </w:p>
        </w:tc>
        <w:tc>
          <w:tcPr>
            <w:tcW w:w="4961" w:type="dxa"/>
            <w:shd w:val="clear" w:color="auto" w:fill="auto"/>
          </w:tcPr>
          <w:p w14:paraId="36278C24" w14:textId="77777777" w:rsidR="003F40BD" w:rsidRPr="00EF538E" w:rsidRDefault="00015C41" w:rsidP="003F40BD">
            <w:pPr>
              <w:jc w:val="both"/>
              <w:rPr>
                <w:bCs/>
                <w:sz w:val="22"/>
                <w:szCs w:val="22"/>
              </w:rPr>
            </w:pPr>
            <w:r w:rsidRPr="00EF538E">
              <w:rPr>
                <w:bCs/>
                <w:sz w:val="22"/>
                <w:szCs w:val="22"/>
              </w:rPr>
              <w:t>Ассоциированный профессор (доцент)</w:t>
            </w:r>
          </w:p>
          <w:p w14:paraId="26381526" w14:textId="77777777" w:rsidR="00015C41" w:rsidRPr="00EF538E" w:rsidRDefault="003F40BD" w:rsidP="003F40BD">
            <w:pPr>
              <w:jc w:val="both"/>
              <w:rPr>
                <w:bCs/>
                <w:sz w:val="22"/>
                <w:szCs w:val="22"/>
              </w:rPr>
            </w:pPr>
            <w:r w:rsidRPr="00EF538E">
              <w:rPr>
                <w:bCs/>
                <w:sz w:val="22"/>
                <w:szCs w:val="22"/>
              </w:rPr>
              <w:t>Протокол № 328 от 4 апреля 2016 года</w:t>
            </w:r>
          </w:p>
        </w:tc>
      </w:tr>
      <w:tr w:rsidR="00015C41" w:rsidRPr="00EF538E" w14:paraId="230954C5" w14:textId="77777777" w:rsidTr="00486323">
        <w:tc>
          <w:tcPr>
            <w:tcW w:w="527" w:type="dxa"/>
            <w:shd w:val="clear" w:color="auto" w:fill="auto"/>
          </w:tcPr>
          <w:p w14:paraId="44E854CE" w14:textId="77777777" w:rsidR="00015C41" w:rsidRPr="00EF538E" w:rsidRDefault="00015C41" w:rsidP="00271965">
            <w:pPr>
              <w:rPr>
                <w:bCs/>
                <w:sz w:val="22"/>
                <w:szCs w:val="22"/>
              </w:rPr>
            </w:pPr>
            <w:r w:rsidRPr="00EF538E">
              <w:rPr>
                <w:bCs/>
                <w:sz w:val="22"/>
                <w:szCs w:val="22"/>
              </w:rPr>
              <w:t>4</w:t>
            </w:r>
          </w:p>
        </w:tc>
        <w:tc>
          <w:tcPr>
            <w:tcW w:w="4430" w:type="dxa"/>
            <w:shd w:val="clear" w:color="auto" w:fill="auto"/>
          </w:tcPr>
          <w:p w14:paraId="200A3A94" w14:textId="77777777" w:rsidR="00015C41" w:rsidRPr="00EF538E" w:rsidRDefault="00015C41" w:rsidP="00271965">
            <w:pPr>
              <w:jc w:val="both"/>
              <w:rPr>
                <w:bCs/>
                <w:sz w:val="22"/>
                <w:szCs w:val="22"/>
              </w:rPr>
            </w:pPr>
            <w:r w:rsidRPr="00EF538E">
              <w:rPr>
                <w:bCs/>
                <w:sz w:val="22"/>
                <w:szCs w:val="22"/>
              </w:rPr>
              <w:t>Почетное звание, дата присуждения</w:t>
            </w:r>
          </w:p>
        </w:tc>
        <w:tc>
          <w:tcPr>
            <w:tcW w:w="4961" w:type="dxa"/>
            <w:shd w:val="clear" w:color="auto" w:fill="auto"/>
          </w:tcPr>
          <w:p w14:paraId="43760E24" w14:textId="77777777" w:rsidR="00015C41" w:rsidRPr="00EF538E" w:rsidRDefault="00486323" w:rsidP="00486323">
            <w:pPr>
              <w:jc w:val="center"/>
              <w:rPr>
                <w:bCs/>
                <w:sz w:val="22"/>
                <w:szCs w:val="22"/>
              </w:rPr>
            </w:pPr>
            <w:r w:rsidRPr="00EF538E">
              <w:rPr>
                <w:bCs/>
                <w:sz w:val="22"/>
                <w:szCs w:val="22"/>
              </w:rPr>
              <w:t>–</w:t>
            </w:r>
          </w:p>
        </w:tc>
      </w:tr>
      <w:tr w:rsidR="00015C41" w:rsidRPr="00EF538E" w14:paraId="347FCE6A" w14:textId="77777777" w:rsidTr="00486323">
        <w:tc>
          <w:tcPr>
            <w:tcW w:w="527" w:type="dxa"/>
            <w:shd w:val="clear" w:color="auto" w:fill="auto"/>
          </w:tcPr>
          <w:p w14:paraId="3805CD4D" w14:textId="77777777" w:rsidR="00015C41" w:rsidRPr="00EF538E" w:rsidRDefault="00015C41" w:rsidP="00271965">
            <w:pPr>
              <w:rPr>
                <w:bCs/>
                <w:sz w:val="22"/>
                <w:szCs w:val="22"/>
              </w:rPr>
            </w:pPr>
            <w:r w:rsidRPr="00EF538E">
              <w:rPr>
                <w:bCs/>
                <w:sz w:val="22"/>
                <w:szCs w:val="22"/>
              </w:rPr>
              <w:t>5</w:t>
            </w:r>
          </w:p>
        </w:tc>
        <w:tc>
          <w:tcPr>
            <w:tcW w:w="4430" w:type="dxa"/>
            <w:shd w:val="clear" w:color="auto" w:fill="auto"/>
          </w:tcPr>
          <w:p w14:paraId="51A1E49A" w14:textId="77777777" w:rsidR="00015C41" w:rsidRPr="00EF538E" w:rsidRDefault="00015C41" w:rsidP="00271965">
            <w:pPr>
              <w:jc w:val="both"/>
              <w:rPr>
                <w:bCs/>
                <w:sz w:val="22"/>
                <w:szCs w:val="22"/>
              </w:rPr>
            </w:pPr>
            <w:r w:rsidRPr="00EF538E">
              <w:rPr>
                <w:bCs/>
                <w:sz w:val="22"/>
                <w:szCs w:val="22"/>
              </w:rPr>
              <w:t>Должность (дата и номер приказа о назначении на должность)</w:t>
            </w:r>
          </w:p>
        </w:tc>
        <w:tc>
          <w:tcPr>
            <w:tcW w:w="4961" w:type="dxa"/>
            <w:shd w:val="clear" w:color="auto" w:fill="auto"/>
          </w:tcPr>
          <w:p w14:paraId="4ACBDBC9" w14:textId="77777777" w:rsidR="00476EDE" w:rsidRPr="00EF538E" w:rsidRDefault="00476EDE" w:rsidP="00EF538E">
            <w:pPr>
              <w:jc w:val="both"/>
              <w:rPr>
                <w:color w:val="000000"/>
                <w:sz w:val="22"/>
                <w:szCs w:val="22"/>
                <w:lang w:eastAsia="ru-RU"/>
              </w:rPr>
            </w:pPr>
            <w:r w:rsidRPr="00EF538E">
              <w:rPr>
                <w:color w:val="000000"/>
                <w:sz w:val="22"/>
                <w:szCs w:val="22"/>
                <w:lang w:eastAsia="ru-RU"/>
              </w:rPr>
              <w:t xml:space="preserve">Зав. учебной лабораторией вычислительных методов в химии (приказ Б. 3-2868 от 28.09.2011) </w:t>
            </w:r>
          </w:p>
          <w:p w14:paraId="09BB80D2" w14:textId="77777777" w:rsidR="00EF538E" w:rsidRPr="00EF538E" w:rsidRDefault="00EF538E" w:rsidP="00EF538E">
            <w:pPr>
              <w:jc w:val="both"/>
              <w:rPr>
                <w:color w:val="000000"/>
                <w:sz w:val="12"/>
                <w:szCs w:val="12"/>
                <w:lang w:eastAsia="ru-RU"/>
              </w:rPr>
            </w:pPr>
          </w:p>
          <w:p w14:paraId="7949A0BF" w14:textId="77777777" w:rsidR="00015C41" w:rsidRPr="00EF538E" w:rsidRDefault="00EF538E" w:rsidP="00EF538E">
            <w:pPr>
              <w:jc w:val="both"/>
              <w:rPr>
                <w:bCs/>
                <w:sz w:val="22"/>
                <w:szCs w:val="22"/>
                <w:lang w:val="kk-KZ"/>
              </w:rPr>
            </w:pPr>
            <w:r w:rsidRPr="00EF538E">
              <w:rPr>
                <w:bCs/>
                <w:sz w:val="22"/>
                <w:szCs w:val="22"/>
                <w:lang w:val="kk-KZ"/>
              </w:rPr>
              <w:t>И.о. профессора</w:t>
            </w:r>
            <w:r w:rsidRPr="00EF538E">
              <w:rPr>
                <w:bCs/>
                <w:sz w:val="22"/>
                <w:szCs w:val="22"/>
              </w:rPr>
              <w:t xml:space="preserve"> кафедр</w:t>
            </w:r>
            <w:r w:rsidRPr="00EF538E">
              <w:rPr>
                <w:bCs/>
                <w:sz w:val="22"/>
                <w:szCs w:val="22"/>
                <w:lang w:val="kk-KZ"/>
              </w:rPr>
              <w:t>ы химической физики и материаловедения (приказ № 3-3741 от 5.10.2021)</w:t>
            </w:r>
          </w:p>
          <w:p w14:paraId="18A8C2E3" w14:textId="77777777" w:rsidR="00EF538E" w:rsidRPr="00EF538E" w:rsidRDefault="00EF538E" w:rsidP="00EF538E">
            <w:pPr>
              <w:jc w:val="both"/>
              <w:rPr>
                <w:bCs/>
                <w:sz w:val="12"/>
                <w:szCs w:val="12"/>
                <w:lang w:val="kk-KZ"/>
              </w:rPr>
            </w:pPr>
          </w:p>
          <w:p w14:paraId="1D494FEA" w14:textId="77777777" w:rsidR="00EF538E" w:rsidRPr="00EF538E" w:rsidRDefault="00EF538E" w:rsidP="00EF538E">
            <w:pPr>
              <w:jc w:val="both"/>
              <w:rPr>
                <w:bCs/>
                <w:sz w:val="22"/>
                <w:szCs w:val="22"/>
                <w:lang w:val="kk-KZ"/>
              </w:rPr>
            </w:pPr>
            <w:r w:rsidRPr="00EF538E">
              <w:rPr>
                <w:bCs/>
                <w:sz w:val="22"/>
                <w:szCs w:val="22"/>
                <w:lang w:val="kk-KZ"/>
              </w:rPr>
              <w:t>И.о. профессора</w:t>
            </w:r>
            <w:r w:rsidRPr="00EF538E">
              <w:rPr>
                <w:bCs/>
                <w:sz w:val="22"/>
                <w:szCs w:val="22"/>
              </w:rPr>
              <w:t xml:space="preserve"> кафедр</w:t>
            </w:r>
            <w:r w:rsidRPr="00EF538E">
              <w:rPr>
                <w:bCs/>
                <w:sz w:val="22"/>
                <w:szCs w:val="22"/>
                <w:lang w:val="kk-KZ"/>
              </w:rPr>
              <w:t>ы химической физики и материаловедения (приказ № 3224-к от 30.09.2022)</w:t>
            </w:r>
          </w:p>
          <w:p w14:paraId="208B887F" w14:textId="77777777" w:rsidR="00EF538E" w:rsidRPr="00EF538E" w:rsidRDefault="00EF538E" w:rsidP="00EF538E">
            <w:pPr>
              <w:jc w:val="both"/>
              <w:rPr>
                <w:bCs/>
                <w:sz w:val="12"/>
                <w:szCs w:val="12"/>
                <w:lang w:val="kk-KZ"/>
              </w:rPr>
            </w:pPr>
          </w:p>
          <w:p w14:paraId="2400245D" w14:textId="77777777" w:rsidR="00EF538E" w:rsidRPr="00EF538E" w:rsidRDefault="00EF538E" w:rsidP="00EF538E">
            <w:pPr>
              <w:jc w:val="both"/>
              <w:rPr>
                <w:bCs/>
                <w:sz w:val="22"/>
                <w:szCs w:val="22"/>
                <w:lang w:val="kk-KZ"/>
              </w:rPr>
            </w:pPr>
            <w:r w:rsidRPr="00EF538E">
              <w:rPr>
                <w:bCs/>
                <w:sz w:val="22"/>
                <w:szCs w:val="22"/>
                <w:lang w:val="kk-KZ"/>
              </w:rPr>
              <w:t>И.о. профессора</w:t>
            </w:r>
            <w:r w:rsidRPr="00EF538E">
              <w:rPr>
                <w:bCs/>
                <w:sz w:val="22"/>
                <w:szCs w:val="22"/>
              </w:rPr>
              <w:t xml:space="preserve"> кафедр</w:t>
            </w:r>
            <w:r w:rsidRPr="00EF538E">
              <w:rPr>
                <w:bCs/>
                <w:sz w:val="22"/>
                <w:szCs w:val="22"/>
                <w:lang w:val="kk-KZ"/>
              </w:rPr>
              <w:t>ы химической физики и материаловедения (приказ № 3522-к от 26.09.2023)</w:t>
            </w:r>
          </w:p>
        </w:tc>
      </w:tr>
      <w:tr w:rsidR="00015C41" w:rsidRPr="00EF538E" w14:paraId="3158D67E" w14:textId="77777777" w:rsidTr="00486323">
        <w:tc>
          <w:tcPr>
            <w:tcW w:w="527" w:type="dxa"/>
            <w:shd w:val="clear" w:color="auto" w:fill="auto"/>
          </w:tcPr>
          <w:p w14:paraId="261E8F0D" w14:textId="77777777" w:rsidR="00015C41" w:rsidRPr="00EF538E" w:rsidRDefault="00015C41" w:rsidP="00271965">
            <w:pPr>
              <w:rPr>
                <w:bCs/>
                <w:sz w:val="22"/>
                <w:szCs w:val="22"/>
              </w:rPr>
            </w:pPr>
            <w:r w:rsidRPr="00EF538E">
              <w:rPr>
                <w:bCs/>
                <w:sz w:val="22"/>
                <w:szCs w:val="22"/>
              </w:rPr>
              <w:t>6</w:t>
            </w:r>
          </w:p>
        </w:tc>
        <w:tc>
          <w:tcPr>
            <w:tcW w:w="4430" w:type="dxa"/>
            <w:shd w:val="clear" w:color="auto" w:fill="auto"/>
          </w:tcPr>
          <w:p w14:paraId="7D62B7B1" w14:textId="77777777" w:rsidR="00015C41" w:rsidRPr="00EF538E" w:rsidRDefault="00015C41" w:rsidP="00271965">
            <w:pPr>
              <w:jc w:val="both"/>
              <w:rPr>
                <w:bCs/>
                <w:sz w:val="22"/>
                <w:szCs w:val="22"/>
              </w:rPr>
            </w:pPr>
            <w:r w:rsidRPr="00EF538E">
              <w:rPr>
                <w:bCs/>
                <w:sz w:val="22"/>
                <w:szCs w:val="22"/>
              </w:rPr>
              <w:t xml:space="preserve">Стаж научной, научно-педагогической деятельности </w:t>
            </w:r>
          </w:p>
        </w:tc>
        <w:tc>
          <w:tcPr>
            <w:tcW w:w="4961" w:type="dxa"/>
            <w:shd w:val="clear" w:color="auto" w:fill="auto"/>
          </w:tcPr>
          <w:p w14:paraId="4F2DF690" w14:textId="77777777" w:rsidR="00015C41" w:rsidRPr="00EF538E" w:rsidRDefault="00015C41" w:rsidP="00486323">
            <w:pPr>
              <w:jc w:val="both"/>
              <w:rPr>
                <w:bCs/>
                <w:sz w:val="22"/>
                <w:szCs w:val="22"/>
              </w:rPr>
            </w:pPr>
            <w:r w:rsidRPr="00EF538E">
              <w:rPr>
                <w:bCs/>
                <w:sz w:val="22"/>
                <w:szCs w:val="22"/>
              </w:rPr>
              <w:t xml:space="preserve">Всего </w:t>
            </w:r>
            <w:r w:rsidR="00CF59DC" w:rsidRPr="00EF538E">
              <w:rPr>
                <w:bCs/>
                <w:sz w:val="22"/>
                <w:szCs w:val="22"/>
              </w:rPr>
              <w:t>32 года</w:t>
            </w:r>
            <w:r w:rsidRPr="00EF538E">
              <w:rPr>
                <w:bCs/>
                <w:sz w:val="22"/>
                <w:szCs w:val="22"/>
              </w:rPr>
              <w:t xml:space="preserve">, в том числе в должности </w:t>
            </w:r>
            <w:r w:rsidR="00CF59DC" w:rsidRPr="00EF538E">
              <w:rPr>
                <w:bCs/>
                <w:sz w:val="22"/>
                <w:szCs w:val="22"/>
              </w:rPr>
              <w:t xml:space="preserve">и.о. профессора </w:t>
            </w:r>
            <w:r w:rsidR="00486323">
              <w:rPr>
                <w:bCs/>
                <w:sz w:val="22"/>
                <w:szCs w:val="22"/>
              </w:rPr>
              <w:t>3</w:t>
            </w:r>
            <w:r w:rsidR="00CF59DC" w:rsidRPr="00EF538E">
              <w:rPr>
                <w:bCs/>
                <w:sz w:val="22"/>
                <w:szCs w:val="22"/>
              </w:rPr>
              <w:t xml:space="preserve"> года</w:t>
            </w:r>
          </w:p>
        </w:tc>
      </w:tr>
      <w:tr w:rsidR="00015C41" w:rsidRPr="00EF538E" w14:paraId="20D13D5F" w14:textId="77777777" w:rsidTr="004232D2">
        <w:trPr>
          <w:trHeight w:val="2147"/>
        </w:trPr>
        <w:tc>
          <w:tcPr>
            <w:tcW w:w="527" w:type="dxa"/>
            <w:shd w:val="clear" w:color="auto" w:fill="auto"/>
          </w:tcPr>
          <w:p w14:paraId="382973FE" w14:textId="77777777" w:rsidR="00015C41" w:rsidRPr="00EF538E" w:rsidRDefault="00015C41" w:rsidP="00271965">
            <w:pPr>
              <w:rPr>
                <w:bCs/>
                <w:sz w:val="22"/>
                <w:szCs w:val="22"/>
              </w:rPr>
            </w:pPr>
            <w:r w:rsidRPr="00EF538E">
              <w:rPr>
                <w:bCs/>
                <w:sz w:val="22"/>
                <w:szCs w:val="22"/>
              </w:rPr>
              <w:t>7</w:t>
            </w:r>
          </w:p>
        </w:tc>
        <w:tc>
          <w:tcPr>
            <w:tcW w:w="4430" w:type="dxa"/>
            <w:shd w:val="clear" w:color="auto" w:fill="auto"/>
          </w:tcPr>
          <w:p w14:paraId="2953B768" w14:textId="77777777" w:rsidR="00015C41" w:rsidRPr="00EF538E" w:rsidRDefault="00015C41" w:rsidP="00271965">
            <w:pPr>
              <w:jc w:val="both"/>
              <w:rPr>
                <w:bCs/>
                <w:sz w:val="22"/>
                <w:szCs w:val="22"/>
              </w:rPr>
            </w:pPr>
            <w:r w:rsidRPr="00EF538E">
              <w:rPr>
                <w:bCs/>
                <w:sz w:val="22"/>
                <w:szCs w:val="22"/>
              </w:rPr>
              <w:t xml:space="preserve">Количество научных статей после защиты диссертации/получения ученого звания ассоциированного профессора (доцента) </w:t>
            </w:r>
          </w:p>
        </w:tc>
        <w:tc>
          <w:tcPr>
            <w:tcW w:w="4961" w:type="dxa"/>
            <w:shd w:val="clear" w:color="auto" w:fill="auto"/>
          </w:tcPr>
          <w:p w14:paraId="0BAFEC59" w14:textId="77777777" w:rsidR="00015C41" w:rsidRPr="00EF538E" w:rsidRDefault="00015C41" w:rsidP="00271965">
            <w:pPr>
              <w:jc w:val="both"/>
              <w:rPr>
                <w:bCs/>
                <w:sz w:val="22"/>
                <w:szCs w:val="22"/>
                <w:u w:val="single"/>
              </w:rPr>
            </w:pPr>
            <w:r w:rsidRPr="00EF538E">
              <w:rPr>
                <w:bCs/>
                <w:sz w:val="22"/>
                <w:szCs w:val="22"/>
              </w:rPr>
              <w:t xml:space="preserve">Всего </w:t>
            </w:r>
            <w:r w:rsidR="00616CA4" w:rsidRPr="00EF538E">
              <w:rPr>
                <w:bCs/>
                <w:sz w:val="22"/>
                <w:szCs w:val="22"/>
              </w:rPr>
              <w:t xml:space="preserve">– </w:t>
            </w:r>
            <w:r w:rsidR="00616CA4" w:rsidRPr="00EF538E">
              <w:rPr>
                <w:bCs/>
                <w:sz w:val="22"/>
                <w:szCs w:val="22"/>
                <w:u w:val="single"/>
              </w:rPr>
              <w:t>33</w:t>
            </w:r>
          </w:p>
          <w:p w14:paraId="770AC475" w14:textId="77777777" w:rsidR="00015C41" w:rsidRPr="00EF538E" w:rsidRDefault="00015C41" w:rsidP="00271965">
            <w:pPr>
              <w:jc w:val="both"/>
              <w:rPr>
                <w:bCs/>
                <w:sz w:val="22"/>
                <w:szCs w:val="22"/>
              </w:rPr>
            </w:pPr>
            <w:r w:rsidRPr="00EF538E">
              <w:rPr>
                <w:bCs/>
                <w:sz w:val="22"/>
                <w:szCs w:val="22"/>
              </w:rPr>
              <w:t>в изданиях</w:t>
            </w:r>
            <w:r w:rsidRPr="00EF538E">
              <w:rPr>
                <w:bCs/>
                <w:sz w:val="22"/>
                <w:szCs w:val="22"/>
                <w:lang w:val="kk-KZ"/>
              </w:rPr>
              <w:t>,</w:t>
            </w:r>
            <w:r w:rsidRPr="00EF538E">
              <w:rPr>
                <w:bCs/>
                <w:sz w:val="22"/>
                <w:szCs w:val="22"/>
              </w:rPr>
              <w:t xml:space="preserve"> рекомендуемых уполномоченным органом</w:t>
            </w:r>
            <w:r w:rsidR="00616CA4" w:rsidRPr="00EF538E">
              <w:rPr>
                <w:bCs/>
                <w:sz w:val="22"/>
                <w:szCs w:val="22"/>
              </w:rPr>
              <w:t xml:space="preserve"> – </w:t>
            </w:r>
            <w:r w:rsidR="00616CA4" w:rsidRPr="00EF538E">
              <w:rPr>
                <w:bCs/>
                <w:sz w:val="22"/>
                <w:szCs w:val="22"/>
                <w:u w:val="single"/>
              </w:rPr>
              <w:t>16</w:t>
            </w:r>
            <w:r w:rsidRPr="00EF538E">
              <w:rPr>
                <w:bCs/>
                <w:sz w:val="22"/>
                <w:szCs w:val="22"/>
              </w:rPr>
              <w:t>,</w:t>
            </w:r>
          </w:p>
          <w:p w14:paraId="731FAA32" w14:textId="77777777" w:rsidR="00015C41" w:rsidRPr="00EF538E" w:rsidRDefault="00015C41" w:rsidP="00271965">
            <w:pPr>
              <w:jc w:val="both"/>
              <w:rPr>
                <w:bCs/>
                <w:sz w:val="22"/>
                <w:szCs w:val="22"/>
              </w:rPr>
            </w:pPr>
            <w:r w:rsidRPr="00EF538E">
              <w:rPr>
                <w:bCs/>
                <w:sz w:val="22"/>
                <w:szCs w:val="22"/>
              </w:rPr>
              <w:t xml:space="preserve">в научных журналах, входящих в базы компании </w:t>
            </w:r>
            <w:proofErr w:type="spellStart"/>
            <w:r w:rsidRPr="00EF538E">
              <w:rPr>
                <w:bCs/>
                <w:sz w:val="22"/>
                <w:szCs w:val="22"/>
              </w:rPr>
              <w:t>Clarivate</w:t>
            </w:r>
            <w:proofErr w:type="spellEnd"/>
            <w:r w:rsidRPr="00EF538E">
              <w:rPr>
                <w:bCs/>
                <w:sz w:val="22"/>
                <w:szCs w:val="22"/>
              </w:rPr>
              <w:t xml:space="preserve"> Analytics (</w:t>
            </w:r>
            <w:proofErr w:type="spellStart"/>
            <w:r w:rsidRPr="00EF538E">
              <w:rPr>
                <w:bCs/>
                <w:sz w:val="22"/>
                <w:szCs w:val="22"/>
              </w:rPr>
              <w:t>Кларивэйт</w:t>
            </w:r>
            <w:proofErr w:type="spellEnd"/>
            <w:r w:rsidRPr="00EF538E">
              <w:rPr>
                <w:bCs/>
                <w:sz w:val="22"/>
                <w:szCs w:val="22"/>
              </w:rPr>
              <w:t xml:space="preserve"> </w:t>
            </w:r>
            <w:proofErr w:type="spellStart"/>
            <w:r w:rsidRPr="00EF538E">
              <w:rPr>
                <w:bCs/>
                <w:sz w:val="22"/>
                <w:szCs w:val="22"/>
              </w:rPr>
              <w:t>Аналитикс</w:t>
            </w:r>
            <w:proofErr w:type="spellEnd"/>
            <w:r w:rsidRPr="00EF538E">
              <w:rPr>
                <w:bCs/>
                <w:sz w:val="22"/>
                <w:szCs w:val="22"/>
              </w:rPr>
              <w:t xml:space="preserve">) (Web </w:t>
            </w:r>
            <w:proofErr w:type="spellStart"/>
            <w:r w:rsidRPr="00EF538E">
              <w:rPr>
                <w:bCs/>
                <w:sz w:val="22"/>
                <w:szCs w:val="22"/>
              </w:rPr>
              <w:t>of</w:t>
            </w:r>
            <w:proofErr w:type="spellEnd"/>
            <w:r w:rsidRPr="00EF538E">
              <w:rPr>
                <w:bCs/>
                <w:sz w:val="22"/>
                <w:szCs w:val="22"/>
              </w:rPr>
              <w:t xml:space="preserve"> Science Core Collection, </w:t>
            </w:r>
            <w:proofErr w:type="spellStart"/>
            <w:r w:rsidRPr="00EF538E">
              <w:rPr>
                <w:bCs/>
                <w:sz w:val="22"/>
                <w:szCs w:val="22"/>
              </w:rPr>
              <w:t>Clarivate</w:t>
            </w:r>
            <w:proofErr w:type="spellEnd"/>
            <w:r w:rsidRPr="00EF538E">
              <w:rPr>
                <w:bCs/>
                <w:sz w:val="22"/>
                <w:szCs w:val="22"/>
              </w:rPr>
              <w:t xml:space="preserve"> Analytics (Вэб оф Сайнс Кор Коллекшн, </w:t>
            </w:r>
            <w:proofErr w:type="spellStart"/>
            <w:r w:rsidRPr="00EF538E">
              <w:rPr>
                <w:bCs/>
                <w:sz w:val="22"/>
                <w:szCs w:val="22"/>
              </w:rPr>
              <w:t>Кларивэйт</w:t>
            </w:r>
            <w:proofErr w:type="spellEnd"/>
            <w:r w:rsidRPr="00EF538E">
              <w:rPr>
                <w:bCs/>
                <w:sz w:val="22"/>
                <w:szCs w:val="22"/>
              </w:rPr>
              <w:t xml:space="preserve"> </w:t>
            </w:r>
            <w:proofErr w:type="spellStart"/>
            <w:r w:rsidRPr="00EF538E">
              <w:rPr>
                <w:bCs/>
                <w:sz w:val="22"/>
                <w:szCs w:val="22"/>
              </w:rPr>
              <w:t>Аналитикс</w:t>
            </w:r>
            <w:proofErr w:type="spellEnd"/>
            <w:r w:rsidRPr="00EF538E">
              <w:rPr>
                <w:bCs/>
                <w:sz w:val="22"/>
                <w:szCs w:val="22"/>
              </w:rPr>
              <w:t xml:space="preserve">)), </w:t>
            </w:r>
            <w:proofErr w:type="spellStart"/>
            <w:r w:rsidRPr="00EF538E">
              <w:rPr>
                <w:bCs/>
                <w:sz w:val="22"/>
                <w:szCs w:val="22"/>
              </w:rPr>
              <w:t>Scopus</w:t>
            </w:r>
            <w:proofErr w:type="spellEnd"/>
            <w:r w:rsidRPr="00EF538E">
              <w:rPr>
                <w:bCs/>
                <w:sz w:val="22"/>
                <w:szCs w:val="22"/>
              </w:rPr>
              <w:t xml:space="preserve"> (</w:t>
            </w:r>
            <w:proofErr w:type="spellStart"/>
            <w:r w:rsidRPr="00EF538E">
              <w:rPr>
                <w:bCs/>
                <w:sz w:val="22"/>
                <w:szCs w:val="22"/>
              </w:rPr>
              <w:t>Скопус</w:t>
            </w:r>
            <w:proofErr w:type="spellEnd"/>
            <w:r w:rsidRPr="00EF538E">
              <w:rPr>
                <w:bCs/>
                <w:sz w:val="22"/>
                <w:szCs w:val="22"/>
              </w:rPr>
              <w:t>)</w:t>
            </w:r>
            <w:r w:rsidR="00616CA4" w:rsidRPr="00EF538E">
              <w:rPr>
                <w:bCs/>
                <w:sz w:val="22"/>
                <w:szCs w:val="22"/>
              </w:rPr>
              <w:t xml:space="preserve"> – </w:t>
            </w:r>
            <w:r w:rsidR="00616CA4" w:rsidRPr="004232D2">
              <w:rPr>
                <w:bCs/>
                <w:sz w:val="22"/>
                <w:szCs w:val="22"/>
                <w:u w:val="single"/>
              </w:rPr>
              <w:t>17</w:t>
            </w:r>
          </w:p>
        </w:tc>
      </w:tr>
      <w:tr w:rsidR="00015C41" w:rsidRPr="00EF538E" w14:paraId="20FA56E3" w14:textId="77777777" w:rsidTr="004232D2">
        <w:trPr>
          <w:trHeight w:val="1114"/>
        </w:trPr>
        <w:tc>
          <w:tcPr>
            <w:tcW w:w="527" w:type="dxa"/>
            <w:shd w:val="clear" w:color="auto" w:fill="auto"/>
          </w:tcPr>
          <w:p w14:paraId="162C2D12" w14:textId="77777777" w:rsidR="00015C41" w:rsidRPr="00EF538E" w:rsidRDefault="00015C41" w:rsidP="00271965">
            <w:pPr>
              <w:rPr>
                <w:bCs/>
                <w:sz w:val="22"/>
                <w:szCs w:val="22"/>
              </w:rPr>
            </w:pPr>
            <w:r w:rsidRPr="00EF538E">
              <w:rPr>
                <w:bCs/>
                <w:sz w:val="22"/>
                <w:szCs w:val="22"/>
              </w:rPr>
              <w:t>8</w:t>
            </w:r>
          </w:p>
        </w:tc>
        <w:tc>
          <w:tcPr>
            <w:tcW w:w="4430" w:type="dxa"/>
            <w:shd w:val="clear" w:color="auto" w:fill="auto"/>
          </w:tcPr>
          <w:p w14:paraId="37C9D0EC" w14:textId="77777777" w:rsidR="00015C41" w:rsidRPr="00EF538E" w:rsidRDefault="00015C41" w:rsidP="00271965">
            <w:pPr>
              <w:jc w:val="both"/>
              <w:rPr>
                <w:bCs/>
                <w:sz w:val="22"/>
                <w:szCs w:val="22"/>
              </w:rPr>
            </w:pPr>
            <w:r w:rsidRPr="00EF538E">
              <w:rPr>
                <w:bCs/>
                <w:sz w:val="22"/>
                <w:szCs w:val="22"/>
              </w:rPr>
              <w:t>Количество, изданных за последние 5</w:t>
            </w:r>
            <w:r w:rsidRPr="00EF538E">
              <w:rPr>
                <w:bCs/>
                <w:sz w:val="22"/>
                <w:szCs w:val="22"/>
                <w:lang w:val="en-US"/>
              </w:rPr>
              <w:t> </w:t>
            </w:r>
            <w:r w:rsidRPr="00EF538E">
              <w:rPr>
                <w:bCs/>
                <w:sz w:val="22"/>
                <w:szCs w:val="22"/>
              </w:rPr>
              <w:t xml:space="preserve">лет монографий, учебников, единолично написанных учебных (учебно-методическое) пособий </w:t>
            </w:r>
          </w:p>
        </w:tc>
        <w:tc>
          <w:tcPr>
            <w:tcW w:w="4961" w:type="dxa"/>
            <w:shd w:val="clear" w:color="auto" w:fill="auto"/>
          </w:tcPr>
          <w:p w14:paraId="5460CF37" w14:textId="77777777" w:rsidR="00616CA4" w:rsidRPr="00EF538E" w:rsidRDefault="00486323" w:rsidP="00486323">
            <w:pPr>
              <w:jc w:val="center"/>
              <w:rPr>
                <w:bCs/>
                <w:sz w:val="22"/>
                <w:szCs w:val="22"/>
              </w:rPr>
            </w:pPr>
            <w:r w:rsidRPr="00EF538E">
              <w:rPr>
                <w:bCs/>
                <w:sz w:val="22"/>
                <w:szCs w:val="22"/>
              </w:rPr>
              <w:t>–</w:t>
            </w:r>
          </w:p>
        </w:tc>
      </w:tr>
      <w:tr w:rsidR="00015C41" w:rsidRPr="00EF538E" w14:paraId="1E0387F3" w14:textId="77777777" w:rsidTr="004232D2">
        <w:trPr>
          <w:trHeight w:val="2122"/>
        </w:trPr>
        <w:tc>
          <w:tcPr>
            <w:tcW w:w="527" w:type="dxa"/>
            <w:shd w:val="clear" w:color="auto" w:fill="auto"/>
          </w:tcPr>
          <w:p w14:paraId="3EE3F724" w14:textId="77777777" w:rsidR="00015C41" w:rsidRPr="00EF538E" w:rsidRDefault="00015C41" w:rsidP="00271965">
            <w:pPr>
              <w:rPr>
                <w:bCs/>
                <w:sz w:val="22"/>
                <w:szCs w:val="22"/>
              </w:rPr>
            </w:pPr>
            <w:r w:rsidRPr="00EF538E">
              <w:rPr>
                <w:bCs/>
                <w:sz w:val="22"/>
                <w:szCs w:val="22"/>
              </w:rPr>
              <w:t>9</w:t>
            </w:r>
          </w:p>
        </w:tc>
        <w:tc>
          <w:tcPr>
            <w:tcW w:w="4430" w:type="dxa"/>
            <w:shd w:val="clear" w:color="auto" w:fill="auto"/>
          </w:tcPr>
          <w:p w14:paraId="4A8CEE27" w14:textId="77777777" w:rsidR="00015C41" w:rsidRPr="00EF538E" w:rsidRDefault="00015C41" w:rsidP="00271965">
            <w:pPr>
              <w:tabs>
                <w:tab w:val="left" w:pos="480"/>
              </w:tabs>
              <w:jc w:val="both"/>
              <w:rPr>
                <w:bCs/>
                <w:sz w:val="22"/>
                <w:szCs w:val="22"/>
              </w:rPr>
            </w:pPr>
            <w:r w:rsidRPr="00EF538E">
              <w:rPr>
                <w:sz w:val="22"/>
                <w:szCs w:val="2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61" w:type="dxa"/>
            <w:shd w:val="clear" w:color="auto" w:fill="auto"/>
          </w:tcPr>
          <w:p w14:paraId="1B99325A" w14:textId="77777777" w:rsidR="00616CA4" w:rsidRPr="00EF538E" w:rsidRDefault="00616CA4" w:rsidP="00CD6A05">
            <w:pPr>
              <w:pStyle w:val="a3"/>
              <w:numPr>
                <w:ilvl w:val="0"/>
                <w:numId w:val="2"/>
              </w:numPr>
              <w:ind w:left="367"/>
              <w:jc w:val="both"/>
              <w:rPr>
                <w:rFonts w:ascii="Times New Roman" w:hAnsi="Times New Roman" w:cs="Times New Roman"/>
              </w:rPr>
            </w:pPr>
            <w:proofErr w:type="spellStart"/>
            <w:r w:rsidRPr="00EF538E">
              <w:rPr>
                <w:rFonts w:ascii="Times New Roman" w:hAnsi="Times New Roman" w:cs="Times New Roman"/>
              </w:rPr>
              <w:t>Елемесова</w:t>
            </w:r>
            <w:proofErr w:type="spellEnd"/>
            <w:r w:rsidRPr="00EF538E">
              <w:rPr>
                <w:rFonts w:ascii="Times New Roman" w:hAnsi="Times New Roman" w:cs="Times New Roman"/>
              </w:rPr>
              <w:t xml:space="preserve"> </w:t>
            </w:r>
            <w:proofErr w:type="spellStart"/>
            <w:r w:rsidRPr="00EF538E">
              <w:rPr>
                <w:rFonts w:ascii="Times New Roman" w:hAnsi="Times New Roman" w:cs="Times New Roman"/>
              </w:rPr>
              <w:t>Жанерке</w:t>
            </w:r>
            <w:proofErr w:type="spellEnd"/>
            <w:r w:rsidRPr="00EF538E">
              <w:rPr>
                <w:rFonts w:ascii="Times New Roman" w:hAnsi="Times New Roman" w:cs="Times New Roman"/>
              </w:rPr>
              <w:t xml:space="preserve"> </w:t>
            </w:r>
            <w:proofErr w:type="spellStart"/>
            <w:r w:rsidRPr="00EF538E">
              <w:rPr>
                <w:rFonts w:ascii="Times New Roman" w:hAnsi="Times New Roman" w:cs="Times New Roman"/>
              </w:rPr>
              <w:t>Комековна</w:t>
            </w:r>
            <w:proofErr w:type="spellEnd"/>
            <w:r w:rsidRPr="00EF538E">
              <w:rPr>
                <w:rFonts w:ascii="Times New Roman" w:hAnsi="Times New Roman" w:cs="Times New Roman"/>
              </w:rPr>
              <w:t xml:space="preserve">. </w:t>
            </w:r>
          </w:p>
          <w:p w14:paraId="5F2D548D" w14:textId="77777777" w:rsidR="00616CA4" w:rsidRPr="00EF538E" w:rsidRDefault="00616CA4" w:rsidP="00CD6A05">
            <w:pPr>
              <w:pStyle w:val="a3"/>
              <w:ind w:left="367" w:firstLine="0"/>
              <w:jc w:val="both"/>
              <w:rPr>
                <w:rFonts w:ascii="Times New Roman" w:hAnsi="Times New Roman" w:cs="Times New Roman"/>
                <w:lang w:val="ru-RU"/>
              </w:rPr>
            </w:pPr>
            <w:r w:rsidRPr="00EF538E">
              <w:rPr>
                <w:rFonts w:ascii="Times New Roman" w:hAnsi="Times New Roman" w:cs="Times New Roman"/>
                <w:lang w:val="ru-RU"/>
              </w:rPr>
              <w:t>AFU #0000118.</w:t>
            </w:r>
            <w:r w:rsidRPr="004232D2">
              <w:rPr>
                <w:rFonts w:ascii="Times New Roman" w:hAnsi="Times New Roman" w:cs="Times New Roman"/>
                <w:lang w:val="ru-RU"/>
              </w:rPr>
              <w:t xml:space="preserve"> </w:t>
            </w:r>
            <w:r w:rsidRPr="00EF538E">
              <w:rPr>
                <w:rFonts w:ascii="Times New Roman" w:hAnsi="Times New Roman" w:cs="Times New Roman"/>
                <w:lang w:val="ru-RU"/>
              </w:rPr>
              <w:t xml:space="preserve">Приказ </w:t>
            </w:r>
            <w:proofErr w:type="spellStart"/>
            <w:r w:rsidRPr="00EF538E">
              <w:rPr>
                <w:rFonts w:ascii="Times New Roman" w:hAnsi="Times New Roman" w:cs="Times New Roman"/>
                <w:lang w:val="ru-RU"/>
              </w:rPr>
              <w:t>КазНУ</w:t>
            </w:r>
            <w:proofErr w:type="spellEnd"/>
            <w:r w:rsidRPr="00EF538E">
              <w:rPr>
                <w:rFonts w:ascii="Times New Roman" w:hAnsi="Times New Roman" w:cs="Times New Roman"/>
                <w:lang w:val="ru-RU"/>
              </w:rPr>
              <w:t xml:space="preserve"> им. аль-Фараби от 24 февраля 2020</w:t>
            </w:r>
            <w:r w:rsidR="00F41584" w:rsidRPr="00EF538E">
              <w:rPr>
                <w:rFonts w:ascii="Times New Roman" w:hAnsi="Times New Roman" w:cs="Times New Roman"/>
                <w:lang w:val="ru-RU"/>
              </w:rPr>
              <w:t xml:space="preserve"> г.</w:t>
            </w:r>
            <w:r w:rsidRPr="00EF538E">
              <w:rPr>
                <w:rFonts w:ascii="Times New Roman" w:hAnsi="Times New Roman" w:cs="Times New Roman"/>
                <w:lang w:val="ru-RU"/>
              </w:rPr>
              <w:t>, №4-1060</w:t>
            </w:r>
          </w:p>
          <w:p w14:paraId="6911855A" w14:textId="77777777" w:rsidR="00476EDE" w:rsidRPr="004232D2" w:rsidRDefault="00476EDE" w:rsidP="00CD6A05">
            <w:pPr>
              <w:pStyle w:val="a3"/>
              <w:ind w:left="367" w:firstLine="0"/>
              <w:jc w:val="both"/>
              <w:rPr>
                <w:rFonts w:ascii="Times New Roman" w:hAnsi="Times New Roman" w:cs="Times New Roman"/>
                <w:lang w:val="ru-RU"/>
              </w:rPr>
            </w:pPr>
          </w:p>
          <w:p w14:paraId="6035CF9F" w14:textId="77777777" w:rsidR="00015C41" w:rsidRPr="00EF538E" w:rsidRDefault="00616CA4" w:rsidP="00CD6A05">
            <w:pPr>
              <w:pStyle w:val="a3"/>
              <w:numPr>
                <w:ilvl w:val="0"/>
                <w:numId w:val="2"/>
              </w:numPr>
              <w:ind w:left="367"/>
              <w:jc w:val="both"/>
            </w:pPr>
            <w:proofErr w:type="spellStart"/>
            <w:r w:rsidRPr="00EF538E">
              <w:rPr>
                <w:rFonts w:ascii="Times New Roman" w:hAnsi="Times New Roman" w:cs="Times New Roman"/>
                <w:lang w:val="ru-RU"/>
              </w:rPr>
              <w:t>Малтай</w:t>
            </w:r>
            <w:proofErr w:type="spellEnd"/>
            <w:r w:rsidRPr="00EF538E">
              <w:rPr>
                <w:rFonts w:ascii="Times New Roman" w:hAnsi="Times New Roman" w:cs="Times New Roman"/>
                <w:lang w:val="ru-RU"/>
              </w:rPr>
              <w:t xml:space="preserve"> Анар </w:t>
            </w:r>
            <w:proofErr w:type="spellStart"/>
            <w:r w:rsidRPr="00EF538E">
              <w:rPr>
                <w:rFonts w:ascii="Times New Roman" w:hAnsi="Times New Roman" w:cs="Times New Roman"/>
                <w:lang w:val="ru-RU"/>
              </w:rPr>
              <w:t>Бұрхатқызы</w:t>
            </w:r>
            <w:proofErr w:type="spellEnd"/>
            <w:r w:rsidRPr="00EF538E">
              <w:rPr>
                <w:rFonts w:ascii="Times New Roman" w:hAnsi="Times New Roman" w:cs="Times New Roman"/>
                <w:lang w:val="ru-RU"/>
              </w:rPr>
              <w:t xml:space="preserve"> </w:t>
            </w:r>
            <w:r w:rsidR="00F41584" w:rsidRPr="00EF538E">
              <w:rPr>
                <w:rFonts w:ascii="Times New Roman" w:hAnsi="Times New Roman" w:cs="Times New Roman"/>
              </w:rPr>
              <w:t>PhD00000575824</w:t>
            </w:r>
          </w:p>
          <w:p w14:paraId="0B6ADF41" w14:textId="77777777" w:rsidR="00F41584" w:rsidRPr="00EF538E" w:rsidRDefault="00F41584" w:rsidP="00F41584">
            <w:pPr>
              <w:pStyle w:val="a3"/>
              <w:ind w:left="367" w:firstLine="0"/>
              <w:jc w:val="both"/>
            </w:pPr>
            <w:r w:rsidRPr="00EF538E">
              <w:rPr>
                <w:rFonts w:ascii="Times New Roman" w:hAnsi="Times New Roman" w:cs="Times New Roman"/>
                <w:lang w:val="ru-RU"/>
              </w:rPr>
              <w:t>Протокол №29 от 29 марта 2024 г.</w:t>
            </w:r>
          </w:p>
        </w:tc>
      </w:tr>
      <w:tr w:rsidR="00015C41" w:rsidRPr="00EF538E" w14:paraId="17BA4743" w14:textId="77777777" w:rsidTr="004232D2">
        <w:trPr>
          <w:trHeight w:val="1171"/>
        </w:trPr>
        <w:tc>
          <w:tcPr>
            <w:tcW w:w="527" w:type="dxa"/>
            <w:shd w:val="clear" w:color="auto" w:fill="auto"/>
          </w:tcPr>
          <w:p w14:paraId="088325C2" w14:textId="77777777" w:rsidR="00015C41" w:rsidRPr="00EF538E" w:rsidRDefault="00015C41" w:rsidP="00271965">
            <w:pPr>
              <w:rPr>
                <w:bCs/>
                <w:sz w:val="22"/>
                <w:szCs w:val="22"/>
              </w:rPr>
            </w:pPr>
            <w:r w:rsidRPr="00EF538E">
              <w:rPr>
                <w:bCs/>
                <w:sz w:val="22"/>
                <w:szCs w:val="22"/>
              </w:rPr>
              <w:t>10</w:t>
            </w:r>
          </w:p>
        </w:tc>
        <w:tc>
          <w:tcPr>
            <w:tcW w:w="4430" w:type="dxa"/>
            <w:shd w:val="clear" w:color="auto" w:fill="auto"/>
          </w:tcPr>
          <w:p w14:paraId="2A4C4AF6" w14:textId="77777777" w:rsidR="00015C41" w:rsidRPr="00EF538E" w:rsidRDefault="00015C41" w:rsidP="00271965">
            <w:pPr>
              <w:jc w:val="both"/>
              <w:rPr>
                <w:bCs/>
                <w:sz w:val="22"/>
                <w:szCs w:val="22"/>
              </w:rPr>
            </w:pPr>
            <w:r w:rsidRPr="00EF538E">
              <w:rPr>
                <w:sz w:val="22"/>
                <w:szCs w:val="22"/>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61" w:type="dxa"/>
            <w:shd w:val="clear" w:color="auto" w:fill="auto"/>
          </w:tcPr>
          <w:p w14:paraId="4BE47DC8" w14:textId="77777777" w:rsidR="00015C41" w:rsidRPr="00EF538E" w:rsidRDefault="00CF59DC" w:rsidP="00CF59DC">
            <w:pPr>
              <w:jc w:val="center"/>
              <w:rPr>
                <w:bCs/>
                <w:sz w:val="22"/>
                <w:szCs w:val="22"/>
              </w:rPr>
            </w:pPr>
            <w:r w:rsidRPr="00EF538E">
              <w:rPr>
                <w:bCs/>
                <w:sz w:val="22"/>
                <w:szCs w:val="22"/>
              </w:rPr>
              <w:t>–</w:t>
            </w:r>
          </w:p>
        </w:tc>
      </w:tr>
      <w:tr w:rsidR="00015C41" w:rsidRPr="00EF538E" w14:paraId="2E8235C3" w14:textId="77777777" w:rsidTr="00486323">
        <w:tc>
          <w:tcPr>
            <w:tcW w:w="527" w:type="dxa"/>
            <w:shd w:val="clear" w:color="auto" w:fill="auto"/>
          </w:tcPr>
          <w:p w14:paraId="604C9481" w14:textId="77777777" w:rsidR="00015C41" w:rsidRPr="00EF538E" w:rsidRDefault="00015C41" w:rsidP="00271965">
            <w:pPr>
              <w:rPr>
                <w:bCs/>
                <w:sz w:val="22"/>
                <w:szCs w:val="22"/>
              </w:rPr>
            </w:pPr>
            <w:r w:rsidRPr="00EF538E">
              <w:rPr>
                <w:bCs/>
                <w:sz w:val="22"/>
                <w:szCs w:val="22"/>
              </w:rPr>
              <w:t>11</w:t>
            </w:r>
          </w:p>
        </w:tc>
        <w:tc>
          <w:tcPr>
            <w:tcW w:w="4430" w:type="dxa"/>
            <w:shd w:val="clear" w:color="auto" w:fill="auto"/>
          </w:tcPr>
          <w:p w14:paraId="74E9F76B" w14:textId="77777777" w:rsidR="00015C41" w:rsidRDefault="00015C41" w:rsidP="00271965">
            <w:pPr>
              <w:jc w:val="both"/>
              <w:rPr>
                <w:sz w:val="22"/>
                <w:szCs w:val="22"/>
              </w:rPr>
            </w:pPr>
            <w:r w:rsidRPr="00EF538E">
              <w:rPr>
                <w:sz w:val="22"/>
                <w:szCs w:val="22"/>
              </w:rPr>
              <w:t xml:space="preserve">Подготовленные под его руководством чемпионы или призеры Всемирных универсиад, чемпионатов Азии и Азиатских </w:t>
            </w:r>
            <w:r w:rsidRPr="00EF538E">
              <w:rPr>
                <w:sz w:val="22"/>
                <w:szCs w:val="22"/>
              </w:rPr>
              <w:lastRenderedPageBreak/>
              <w:t>игр, чемпиона или призера Европы, мира и Олимпийских игр</w:t>
            </w:r>
          </w:p>
          <w:p w14:paraId="4EC5CCEA" w14:textId="77777777" w:rsidR="00486323" w:rsidRPr="00EF538E" w:rsidRDefault="00486323" w:rsidP="00271965">
            <w:pPr>
              <w:jc w:val="both"/>
              <w:rPr>
                <w:sz w:val="22"/>
                <w:szCs w:val="22"/>
              </w:rPr>
            </w:pPr>
          </w:p>
        </w:tc>
        <w:tc>
          <w:tcPr>
            <w:tcW w:w="4961" w:type="dxa"/>
            <w:shd w:val="clear" w:color="auto" w:fill="auto"/>
          </w:tcPr>
          <w:p w14:paraId="15530F64" w14:textId="77777777" w:rsidR="00015C41" w:rsidRPr="00EF538E" w:rsidRDefault="00CF59DC" w:rsidP="00CF59DC">
            <w:pPr>
              <w:jc w:val="center"/>
              <w:rPr>
                <w:bCs/>
                <w:sz w:val="22"/>
                <w:szCs w:val="22"/>
              </w:rPr>
            </w:pPr>
            <w:r w:rsidRPr="00EF538E">
              <w:rPr>
                <w:bCs/>
                <w:sz w:val="22"/>
                <w:szCs w:val="22"/>
              </w:rPr>
              <w:lastRenderedPageBreak/>
              <w:t>–</w:t>
            </w:r>
          </w:p>
        </w:tc>
      </w:tr>
      <w:tr w:rsidR="00015C41" w:rsidRPr="00EF538E" w14:paraId="1AAD9E4C" w14:textId="77777777" w:rsidTr="00486323">
        <w:tc>
          <w:tcPr>
            <w:tcW w:w="527" w:type="dxa"/>
            <w:shd w:val="clear" w:color="auto" w:fill="auto"/>
          </w:tcPr>
          <w:p w14:paraId="545549CA" w14:textId="77777777" w:rsidR="00015C41" w:rsidRPr="00EF538E" w:rsidRDefault="00015C41" w:rsidP="00271965">
            <w:pPr>
              <w:rPr>
                <w:bCs/>
                <w:sz w:val="22"/>
                <w:szCs w:val="22"/>
              </w:rPr>
            </w:pPr>
            <w:r w:rsidRPr="00EF538E">
              <w:rPr>
                <w:bCs/>
                <w:sz w:val="22"/>
                <w:szCs w:val="22"/>
              </w:rPr>
              <w:t>12</w:t>
            </w:r>
          </w:p>
        </w:tc>
        <w:tc>
          <w:tcPr>
            <w:tcW w:w="4430" w:type="dxa"/>
            <w:shd w:val="clear" w:color="auto" w:fill="auto"/>
          </w:tcPr>
          <w:p w14:paraId="66FC9CF4" w14:textId="77777777" w:rsidR="00015C41" w:rsidRPr="00EF538E" w:rsidRDefault="00015C41" w:rsidP="00271965">
            <w:pPr>
              <w:jc w:val="both"/>
              <w:rPr>
                <w:sz w:val="22"/>
                <w:szCs w:val="22"/>
              </w:rPr>
            </w:pPr>
            <w:r w:rsidRPr="00EF538E">
              <w:rPr>
                <w:sz w:val="22"/>
                <w:szCs w:val="22"/>
              </w:rPr>
              <w:t>Дополнительная информация</w:t>
            </w:r>
          </w:p>
        </w:tc>
        <w:tc>
          <w:tcPr>
            <w:tcW w:w="4961" w:type="dxa"/>
            <w:shd w:val="clear" w:color="auto" w:fill="auto"/>
          </w:tcPr>
          <w:p w14:paraId="041E1CED" w14:textId="77777777" w:rsidR="00CD6A05" w:rsidRPr="00EF538E" w:rsidRDefault="00CD6A05" w:rsidP="00CD6A05">
            <w:pPr>
              <w:jc w:val="both"/>
              <w:rPr>
                <w:bCs/>
                <w:sz w:val="22"/>
                <w:szCs w:val="22"/>
                <w:lang w:val="kk-KZ"/>
              </w:rPr>
            </w:pPr>
            <w:r w:rsidRPr="00EF538E">
              <w:rPr>
                <w:bCs/>
                <w:sz w:val="22"/>
                <w:szCs w:val="22"/>
                <w:lang w:val="kk-KZ"/>
              </w:rPr>
              <w:t>Индекс Хирша по базе Web of Science – 7</w:t>
            </w:r>
          </w:p>
          <w:p w14:paraId="1248733D" w14:textId="77777777" w:rsidR="00015C41" w:rsidRPr="004232D2" w:rsidRDefault="00CD6A05" w:rsidP="00CD6A05">
            <w:pPr>
              <w:jc w:val="both"/>
              <w:rPr>
                <w:bCs/>
                <w:sz w:val="22"/>
                <w:szCs w:val="22"/>
              </w:rPr>
            </w:pPr>
            <w:r w:rsidRPr="00EF538E">
              <w:rPr>
                <w:bCs/>
                <w:sz w:val="22"/>
                <w:szCs w:val="22"/>
                <w:lang w:val="kk-KZ"/>
              </w:rPr>
              <w:t xml:space="preserve">Индекс Хирша по базе Scopus – </w:t>
            </w:r>
            <w:r w:rsidRPr="004232D2">
              <w:rPr>
                <w:bCs/>
                <w:sz w:val="22"/>
                <w:szCs w:val="22"/>
              </w:rPr>
              <w:t>10</w:t>
            </w:r>
          </w:p>
          <w:p w14:paraId="0079950D" w14:textId="77777777" w:rsidR="00F41584" w:rsidRPr="00EF538E" w:rsidRDefault="00F41584" w:rsidP="00F41584">
            <w:pPr>
              <w:pStyle w:val="a4"/>
              <w:spacing w:line="240" w:lineRule="auto"/>
              <w:jc w:val="both"/>
              <w:rPr>
                <w:rFonts w:ascii="Times New Roman" w:hAnsi="Times New Roman" w:cs="Times New Roman"/>
                <w:sz w:val="22"/>
                <w:szCs w:val="22"/>
              </w:rPr>
            </w:pPr>
            <w:r w:rsidRPr="00EF538E">
              <w:rPr>
                <w:rFonts w:ascii="Times New Roman" w:hAnsi="Times New Roman" w:cs="Times New Roman"/>
                <w:sz w:val="22"/>
                <w:szCs w:val="22"/>
                <w:lang w:eastAsia="ko-KR"/>
              </w:rPr>
              <w:t xml:space="preserve">2017 – Благодарственное письмо </w:t>
            </w:r>
            <w:r w:rsidRPr="00EF538E">
              <w:rPr>
                <w:rFonts w:ascii="Times New Roman" w:hAnsi="Times New Roman" w:cs="Times New Roman"/>
                <w:sz w:val="22"/>
                <w:szCs w:val="22"/>
              </w:rPr>
              <w:t xml:space="preserve">Министерства образования и науки </w:t>
            </w:r>
            <w:r w:rsidR="00476EDE" w:rsidRPr="00EF538E">
              <w:rPr>
                <w:rFonts w:ascii="Times New Roman" w:hAnsi="Times New Roman" w:cs="Times New Roman"/>
                <w:sz w:val="22"/>
                <w:szCs w:val="22"/>
              </w:rPr>
              <w:t>РК</w:t>
            </w:r>
            <w:r w:rsidRPr="00EF538E">
              <w:rPr>
                <w:rFonts w:ascii="Times New Roman" w:hAnsi="Times New Roman" w:cs="Times New Roman"/>
                <w:sz w:val="22"/>
                <w:szCs w:val="22"/>
              </w:rPr>
              <w:t xml:space="preserve"> «За личный вклад в развитие системы образования. </w:t>
            </w:r>
          </w:p>
          <w:p w14:paraId="5357B571" w14:textId="77777777" w:rsidR="00CD6A05" w:rsidRPr="00EF538E" w:rsidRDefault="00F41584" w:rsidP="00F41584">
            <w:pPr>
              <w:jc w:val="both"/>
              <w:rPr>
                <w:bCs/>
                <w:sz w:val="22"/>
                <w:szCs w:val="22"/>
              </w:rPr>
            </w:pPr>
            <w:r w:rsidRPr="00EF538E">
              <w:rPr>
                <w:bCs/>
                <w:sz w:val="22"/>
                <w:szCs w:val="22"/>
              </w:rPr>
              <w:t xml:space="preserve">2020 – Обладатель государственного гранта </w:t>
            </w:r>
            <w:r w:rsidR="00476EDE" w:rsidRPr="00EF538E">
              <w:rPr>
                <w:bCs/>
                <w:sz w:val="22"/>
                <w:szCs w:val="22"/>
              </w:rPr>
              <w:t xml:space="preserve">РК </w:t>
            </w:r>
            <w:r w:rsidRPr="00EF538E">
              <w:rPr>
                <w:bCs/>
                <w:sz w:val="22"/>
                <w:szCs w:val="22"/>
              </w:rPr>
              <w:t xml:space="preserve">«Лучший преподаватель вуза» </w:t>
            </w:r>
          </w:p>
          <w:p w14:paraId="66D87FD9" w14:textId="77777777" w:rsidR="00F41584" w:rsidRPr="00EF538E" w:rsidRDefault="00F41584" w:rsidP="00EF538E">
            <w:pPr>
              <w:pStyle w:val="a4"/>
              <w:spacing w:line="240" w:lineRule="auto"/>
              <w:jc w:val="both"/>
              <w:rPr>
                <w:rFonts w:ascii="Times New Roman" w:hAnsi="Times New Roman" w:cs="Times New Roman"/>
                <w:sz w:val="22"/>
                <w:szCs w:val="22"/>
              </w:rPr>
            </w:pPr>
            <w:r w:rsidRPr="00EF538E">
              <w:rPr>
                <w:rFonts w:ascii="Times New Roman" w:hAnsi="Times New Roman" w:cs="Times New Roman"/>
                <w:sz w:val="22"/>
                <w:szCs w:val="22"/>
              </w:rPr>
              <w:t>2020 –</w:t>
            </w:r>
            <w:r w:rsidR="00476EDE" w:rsidRPr="00EF538E">
              <w:rPr>
                <w:rFonts w:ascii="Times New Roman" w:hAnsi="Times New Roman" w:cs="Times New Roman"/>
                <w:sz w:val="22"/>
                <w:szCs w:val="22"/>
              </w:rPr>
              <w:t xml:space="preserve"> Н</w:t>
            </w:r>
            <w:r w:rsidRPr="00EF538E">
              <w:rPr>
                <w:rFonts w:ascii="Times New Roman" w:hAnsi="Times New Roman" w:cs="Times New Roman"/>
                <w:sz w:val="22"/>
                <w:szCs w:val="22"/>
              </w:rPr>
              <w:t>агрудны</w:t>
            </w:r>
            <w:r w:rsidR="00476EDE" w:rsidRPr="00EF538E">
              <w:rPr>
                <w:rFonts w:ascii="Times New Roman" w:hAnsi="Times New Roman" w:cs="Times New Roman"/>
                <w:sz w:val="22"/>
                <w:szCs w:val="22"/>
              </w:rPr>
              <w:t>й</w:t>
            </w:r>
            <w:r w:rsidRPr="00EF538E">
              <w:rPr>
                <w:rFonts w:ascii="Times New Roman" w:hAnsi="Times New Roman" w:cs="Times New Roman"/>
                <w:sz w:val="22"/>
                <w:szCs w:val="22"/>
              </w:rPr>
              <w:t xml:space="preserve"> знак Министерства образования и науки </w:t>
            </w:r>
            <w:r w:rsidR="00476EDE" w:rsidRPr="00EF538E">
              <w:rPr>
                <w:rFonts w:ascii="Times New Roman" w:hAnsi="Times New Roman" w:cs="Times New Roman"/>
                <w:sz w:val="22"/>
                <w:szCs w:val="22"/>
              </w:rPr>
              <w:t>РК</w:t>
            </w:r>
            <w:r w:rsidRPr="00EF538E">
              <w:rPr>
                <w:rFonts w:ascii="Times New Roman" w:hAnsi="Times New Roman" w:cs="Times New Roman"/>
                <w:sz w:val="22"/>
                <w:szCs w:val="22"/>
              </w:rPr>
              <w:t xml:space="preserve"> «За достигнутые успехи в области науки Республики Казахстан».</w:t>
            </w:r>
          </w:p>
        </w:tc>
      </w:tr>
    </w:tbl>
    <w:p w14:paraId="119E83C2" w14:textId="77777777" w:rsidR="00015C41" w:rsidRPr="004232D2" w:rsidRDefault="00015C41" w:rsidP="00015C41">
      <w:pPr>
        <w:jc w:val="both"/>
        <w:rPr>
          <w:b/>
          <w:sz w:val="22"/>
          <w:szCs w:val="22"/>
        </w:rPr>
      </w:pPr>
    </w:p>
    <w:p w14:paraId="09315B28" w14:textId="77777777" w:rsidR="00EF538E" w:rsidRPr="004232D2" w:rsidRDefault="00EF538E" w:rsidP="00015C41">
      <w:pPr>
        <w:jc w:val="both"/>
        <w:rPr>
          <w:b/>
          <w:sz w:val="22"/>
          <w:szCs w:val="22"/>
        </w:rPr>
      </w:pPr>
    </w:p>
    <w:p w14:paraId="4582D16B" w14:textId="77777777" w:rsidR="00015C41" w:rsidRPr="00EF538E" w:rsidRDefault="00476EDE" w:rsidP="00476EDE">
      <w:pPr>
        <w:ind w:firstLine="708"/>
        <w:jc w:val="both"/>
        <w:rPr>
          <w:b/>
          <w:color w:val="000000"/>
          <w:sz w:val="22"/>
          <w:szCs w:val="22"/>
        </w:rPr>
      </w:pPr>
      <w:r w:rsidRPr="00EF538E">
        <w:rPr>
          <w:b/>
          <w:sz w:val="22"/>
          <w:szCs w:val="22"/>
        </w:rPr>
        <w:t>Зав. кафедрой химической физики и материаловедения</w:t>
      </w:r>
      <w:r w:rsidR="00F41584" w:rsidRPr="00EF538E">
        <w:rPr>
          <w:b/>
          <w:sz w:val="22"/>
          <w:szCs w:val="22"/>
        </w:rPr>
        <w:t xml:space="preserve"> </w:t>
      </w:r>
      <w:r w:rsidR="00015C41" w:rsidRPr="00EF538E">
        <w:rPr>
          <w:b/>
          <w:sz w:val="22"/>
          <w:szCs w:val="22"/>
        </w:rPr>
        <w:tab/>
        <w:t>_____________</w:t>
      </w:r>
      <w:r w:rsidR="00397FA6" w:rsidRPr="00EF538E">
        <w:rPr>
          <w:b/>
          <w:sz w:val="22"/>
          <w:szCs w:val="22"/>
        </w:rPr>
        <w:t xml:space="preserve">  </w:t>
      </w:r>
      <w:r w:rsidRPr="00EF538E">
        <w:rPr>
          <w:b/>
          <w:sz w:val="22"/>
          <w:szCs w:val="22"/>
        </w:rPr>
        <w:t xml:space="preserve">    М.И.</w:t>
      </w:r>
      <w:r w:rsidR="00F41584" w:rsidRPr="00EF538E">
        <w:rPr>
          <w:b/>
          <w:sz w:val="22"/>
          <w:szCs w:val="22"/>
        </w:rPr>
        <w:t xml:space="preserve"> </w:t>
      </w:r>
      <w:r w:rsidRPr="00EF538E">
        <w:rPr>
          <w:b/>
          <w:sz w:val="22"/>
          <w:szCs w:val="22"/>
        </w:rPr>
        <w:t>Тулепов</w:t>
      </w:r>
    </w:p>
    <w:p w14:paraId="46A8BF13" w14:textId="77777777" w:rsidR="00015C41" w:rsidRPr="00EF538E" w:rsidRDefault="00015C41" w:rsidP="00397FA6">
      <w:pPr>
        <w:suppressAutoHyphens w:val="0"/>
        <w:spacing w:after="200" w:line="276" w:lineRule="auto"/>
        <w:rPr>
          <w:b/>
          <w:color w:val="000000"/>
          <w:sz w:val="22"/>
          <w:szCs w:val="22"/>
        </w:rPr>
        <w:sectPr w:rsidR="00015C41" w:rsidRPr="00EF538E" w:rsidSect="00486323">
          <w:pgSz w:w="11906" w:h="16838"/>
          <w:pgMar w:top="851" w:right="851" w:bottom="1134" w:left="1418" w:header="709" w:footer="709" w:gutter="0"/>
          <w:cols w:space="708"/>
          <w:docGrid w:linePitch="360"/>
        </w:sectPr>
      </w:pPr>
    </w:p>
    <w:p w14:paraId="52B72780" w14:textId="77777777" w:rsidR="004232D2" w:rsidRPr="00EF538E" w:rsidRDefault="004232D2" w:rsidP="00397FA6">
      <w:pPr>
        <w:rPr>
          <w:sz w:val="22"/>
          <w:szCs w:val="22"/>
        </w:rPr>
      </w:pPr>
    </w:p>
    <w:sectPr w:rsidR="00E316E1" w:rsidRPr="00EF538E" w:rsidSect="00486323">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25072"/>
    <w:multiLevelType w:val="hybridMultilevel"/>
    <w:tmpl w:val="1D685E00"/>
    <w:lvl w:ilvl="0" w:tplc="1A0C7D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F81C72"/>
    <w:multiLevelType w:val="hybridMultilevel"/>
    <w:tmpl w:val="79204F08"/>
    <w:lvl w:ilvl="0" w:tplc="362A4D5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3830231">
    <w:abstractNumId w:val="0"/>
  </w:num>
  <w:num w:numId="2" w16cid:durableId="119245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C41"/>
    <w:rsid w:val="00015C41"/>
    <w:rsid w:val="00295924"/>
    <w:rsid w:val="003360FF"/>
    <w:rsid w:val="00397FA6"/>
    <w:rsid w:val="003A6A99"/>
    <w:rsid w:val="003F40BD"/>
    <w:rsid w:val="004232D2"/>
    <w:rsid w:val="00476EDE"/>
    <w:rsid w:val="00486323"/>
    <w:rsid w:val="00616CA4"/>
    <w:rsid w:val="006B7F3D"/>
    <w:rsid w:val="00825AC6"/>
    <w:rsid w:val="00945128"/>
    <w:rsid w:val="0098599E"/>
    <w:rsid w:val="00CD6A05"/>
    <w:rsid w:val="00CF59DC"/>
    <w:rsid w:val="00EF538E"/>
    <w:rsid w:val="00F41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585D"/>
  <w15:chartTrackingRefBased/>
  <w15:docId w15:val="{F9804FD0-7CCC-48D3-A5CB-30F13AC5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C4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16CA4"/>
    <w:pPr>
      <w:widowControl w:val="0"/>
      <w:suppressAutoHyphens w:val="0"/>
      <w:autoSpaceDE w:val="0"/>
      <w:autoSpaceDN w:val="0"/>
      <w:ind w:left="2870" w:hanging="672"/>
    </w:pPr>
    <w:rPr>
      <w:rFonts w:ascii="Courier New" w:eastAsia="Courier New" w:hAnsi="Courier New" w:cs="Courier New"/>
      <w:sz w:val="22"/>
      <w:szCs w:val="22"/>
      <w:lang w:val="en-US" w:eastAsia="en-US"/>
    </w:rPr>
  </w:style>
  <w:style w:type="paragraph" w:customStyle="1" w:styleId="a4">
    <w:name w:val="[Основной абзац]"/>
    <w:basedOn w:val="a"/>
    <w:uiPriority w:val="99"/>
    <w:rsid w:val="00F41584"/>
    <w:pPr>
      <w:suppressAutoHyphens w:val="0"/>
      <w:autoSpaceDE w:val="0"/>
      <w:autoSpaceDN w:val="0"/>
      <w:adjustRightInd w:val="0"/>
      <w:spacing w:line="288" w:lineRule="auto"/>
      <w:textAlignment w:val="center"/>
    </w:pPr>
    <w:rPr>
      <w:rFonts w:ascii="Minion Pro" w:eastAsia="Calibri" w:hAnsi="Minion Pro" w:cs="Minion Pro"/>
      <w:color w:val="000000"/>
      <w:lang w:eastAsia="en-US"/>
    </w:rPr>
  </w:style>
  <w:style w:type="paragraph" w:styleId="a5">
    <w:name w:val="Balloon Text"/>
    <w:basedOn w:val="a"/>
    <w:link w:val="a6"/>
    <w:uiPriority w:val="99"/>
    <w:semiHidden/>
    <w:unhideWhenUsed/>
    <w:rsid w:val="00CF59DC"/>
    <w:rPr>
      <w:rFonts w:ascii="Segoe UI" w:hAnsi="Segoe UI" w:cs="Segoe UI"/>
      <w:sz w:val="18"/>
      <w:szCs w:val="18"/>
    </w:rPr>
  </w:style>
  <w:style w:type="character" w:customStyle="1" w:styleId="a6">
    <w:name w:val="Текст выноски Знак"/>
    <w:basedOn w:val="a0"/>
    <w:link w:val="a5"/>
    <w:uiPriority w:val="99"/>
    <w:semiHidden/>
    <w:rsid w:val="00CF59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Нургожина Данара</dc:creator>
  <cp:keywords/>
  <dc:description/>
  <cp:lastModifiedBy>Жалғасұлы Алмас</cp:lastModifiedBy>
  <cp:revision>6</cp:revision>
  <cp:lastPrinted>2024-06-26T12:23:00Z</cp:lastPrinted>
  <dcterms:created xsi:type="dcterms:W3CDTF">2024-06-26T05:44:00Z</dcterms:created>
  <dcterms:modified xsi:type="dcterms:W3CDTF">2024-07-31T08:23:00Z</dcterms:modified>
</cp:coreProperties>
</file>